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33" w:rsidRPr="00321B33" w:rsidRDefault="00321B33" w:rsidP="00321B33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</w:t>
      </w:r>
      <w:r w:rsidRPr="00321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Л. 11. Технологическая политика Германии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>ПРЕДЕЛЫ ЛИДЕРСТВА ГЕРМАНИИ В ЕВРОПЕ Сборник статей Ответственный редактор член-корреспондент РАН А.В. Кузнецов Москва ИМЭМО РАН 2018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 xml:space="preserve">                                       Промышленность Герма</w:t>
      </w:r>
      <w:bookmarkStart w:id="0" w:name="_GoBack"/>
      <w:bookmarkEnd w:id="0"/>
      <w:r w:rsidRPr="00321B33">
        <w:t>нии</w:t>
      </w:r>
    </w:p>
    <w:p w:rsidR="00321B33" w:rsidRPr="00321B33" w:rsidRDefault="00321B33" w:rsidP="00321B3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 w:rsidRPr="00321B33">
        <w:rPr>
          <w:rFonts w:ascii="Arial" w:hAnsi="Arial" w:cs="Arial"/>
          <w:b/>
          <w:bCs/>
          <w:color w:val="202122"/>
          <w:sz w:val="21"/>
          <w:szCs w:val="21"/>
        </w:rPr>
        <w:t>Промы́шленность</w:t>
      </w:r>
      <w:proofErr w:type="spellEnd"/>
      <w:r w:rsidRPr="00321B33">
        <w:rPr>
          <w:rFonts w:ascii="Arial" w:hAnsi="Arial" w:cs="Arial"/>
          <w:color w:val="202122"/>
          <w:sz w:val="21"/>
          <w:szCs w:val="21"/>
        </w:rPr>
        <w:t> (от </w:t>
      </w:r>
      <w:hyperlink r:id="rId5" w:tooltip="Русский язык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рус.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</w:t>
      </w:r>
      <w:r w:rsidRPr="00321B33">
        <w:rPr>
          <w:rFonts w:ascii="Arial" w:hAnsi="Arial" w:cs="Arial"/>
          <w:i/>
          <w:iCs/>
          <w:color w:val="202122"/>
          <w:sz w:val="21"/>
          <w:szCs w:val="21"/>
        </w:rPr>
        <w:t>промышлять, промысел</w:t>
      </w:r>
      <w:r w:rsidRPr="00321B33">
        <w:rPr>
          <w:rFonts w:ascii="Arial" w:hAnsi="Arial" w:cs="Arial"/>
          <w:color w:val="202122"/>
          <w:sz w:val="21"/>
          <w:szCs w:val="21"/>
        </w:rPr>
        <w:t>) — совокупность </w:t>
      </w:r>
      <w:hyperlink r:id="rId6" w:tooltip="Предприятие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предприятий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(</w:t>
      </w:r>
      <w:hyperlink r:id="rId7" w:tooltip="Рудник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рудников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 </w:t>
      </w:r>
      <w:hyperlink r:id="rId8" w:tooltip="Шахта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шахт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 </w:t>
      </w:r>
      <w:hyperlink r:id="rId9" w:tooltip="Электростанц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электростанций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 </w:t>
      </w:r>
      <w:hyperlink r:id="rId10" w:tooltip="Завод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заводов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 </w:t>
      </w:r>
      <w:hyperlink r:id="rId11" w:tooltip="Комбинат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комбинатов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 </w:t>
      </w:r>
      <w:hyperlink r:id="rId12" w:tooltip="Фабрика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фабрик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), занятых добычей </w:t>
      </w:r>
      <w:hyperlink r:id="rId13" w:tooltip="Сырьё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сырья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и </w:t>
      </w:r>
      <w:hyperlink r:id="rId14" w:tooltip="Топливо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топлива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; </w:t>
      </w:r>
      <w:hyperlink r:id="rId15" w:tooltip="Производство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производством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</w:t>
      </w:r>
      <w:hyperlink r:id="rId16" w:tooltip="Энерг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энергии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и </w:t>
      </w:r>
      <w:hyperlink r:id="rId17" w:tooltip="Орудие труда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орудий труда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(как для других отраслей народного хозяйства, так и для самой промышленности); обработкой </w:t>
      </w:r>
      <w:hyperlink r:id="rId18" w:tooltip="Материал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материалов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и продуктов, произведённых в промышленности или в </w:t>
      </w:r>
      <w:hyperlink r:id="rId19" w:tooltip="Сельское хозяйство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сельском хозяйстве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; изготовлением </w:t>
      </w:r>
      <w:hyperlink r:id="rId20" w:tooltip="Потребительские товары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потребительских товаров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. В </w:t>
      </w:r>
      <w:hyperlink r:id="rId21" w:tooltip="Трёхсекторная модель экономики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трёхсекторной модели экономики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</w:t>
      </w:r>
      <w:hyperlink r:id="rId22" w:tooltip="Обрабатывающая промышленность" w:history="1">
        <w:r w:rsidRPr="00321B33">
          <w:rPr>
            <w:rStyle w:val="a3"/>
            <w:rFonts w:ascii="Arial" w:hAnsi="Arial" w:cs="Arial"/>
            <w:i/>
            <w:iCs/>
            <w:color w:val="0645AD"/>
            <w:sz w:val="21"/>
            <w:szCs w:val="21"/>
          </w:rPr>
          <w:t>обрабатывающая промышленность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составляет </w:t>
      </w:r>
      <w:hyperlink r:id="rId23" w:tooltip="Вторичный сектор экономики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вторичный сектор экономики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. При этом </w:t>
      </w:r>
      <w:r w:rsidRPr="00321B33">
        <w:rPr>
          <w:rFonts w:ascii="Arial" w:hAnsi="Arial" w:cs="Arial"/>
          <w:i/>
          <w:iCs/>
          <w:color w:val="202122"/>
          <w:sz w:val="21"/>
          <w:szCs w:val="21"/>
        </w:rPr>
        <w:t>добывающая промышленность</w:t>
      </w:r>
      <w:r w:rsidRPr="00321B33">
        <w:rPr>
          <w:rFonts w:ascii="Arial" w:hAnsi="Arial" w:cs="Arial"/>
          <w:color w:val="202122"/>
          <w:sz w:val="21"/>
          <w:szCs w:val="21"/>
        </w:rPr>
        <w:t> входит в </w:t>
      </w:r>
      <w:hyperlink r:id="rId24" w:tooltip="Первичный сектор экономики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первичный сектор экономики</w:t>
        </w:r>
      </w:hyperlink>
      <w:hyperlink r:id="rId25" w:anchor="cite_note-1" w:history="1">
        <w:r w:rsidRPr="00321B33">
          <w:rPr>
            <w:rStyle w:val="a3"/>
            <w:rFonts w:ascii="Arial" w:hAnsi="Arial" w:cs="Arial"/>
            <w:color w:val="0645AD"/>
            <w:sz w:val="17"/>
            <w:szCs w:val="17"/>
            <w:vertAlign w:val="superscript"/>
          </w:rPr>
          <w:t>[1]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.</w:t>
      </w:r>
    </w:p>
    <w:p w:rsidR="00321B33" w:rsidRPr="00321B33" w:rsidRDefault="00321B33" w:rsidP="00321B3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321B33">
        <w:rPr>
          <w:rFonts w:ascii="Arial" w:hAnsi="Arial" w:cs="Arial"/>
          <w:color w:val="202122"/>
          <w:sz w:val="21"/>
          <w:szCs w:val="21"/>
        </w:rPr>
        <w:t>Промышленность — важнейшая отрасль </w:t>
      </w:r>
      <w:hyperlink r:id="rId26" w:tooltip="Народное хозяйство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народного хозяйства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 оказывающая решающее воздействие на уровень развития производительных сил общества. Промышленность состоит из трёх больших групп отраслей:</w:t>
      </w:r>
    </w:p>
    <w:p w:rsidR="00321B33" w:rsidRPr="00321B33" w:rsidRDefault="00321B33" w:rsidP="00321B3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 w:rsidRPr="00321B33">
        <w:rPr>
          <w:rFonts w:ascii="Arial" w:hAnsi="Arial" w:cs="Arial"/>
          <w:i/>
          <w:iCs/>
          <w:color w:val="202122"/>
          <w:sz w:val="21"/>
          <w:szCs w:val="21"/>
        </w:rPr>
        <w:t>Добывающей</w:t>
      </w:r>
    </w:p>
    <w:p w:rsidR="00321B33" w:rsidRPr="00321B33" w:rsidRDefault="00321B33" w:rsidP="00321B3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 w:rsidRPr="00321B33">
        <w:rPr>
          <w:rFonts w:ascii="Arial" w:hAnsi="Arial" w:cs="Arial"/>
          <w:i/>
          <w:iCs/>
          <w:color w:val="202122"/>
          <w:sz w:val="21"/>
          <w:szCs w:val="21"/>
        </w:rPr>
        <w:t>Обрабатывающей</w:t>
      </w:r>
    </w:p>
    <w:p w:rsidR="00321B33" w:rsidRPr="00321B33" w:rsidRDefault="00321B33" w:rsidP="00321B3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27" w:tooltip="Электроэнергетики (страница отсутствует)" w:history="1">
        <w:r w:rsidRPr="00321B33">
          <w:rPr>
            <w:rStyle w:val="a3"/>
            <w:rFonts w:ascii="Arial" w:hAnsi="Arial" w:cs="Arial"/>
            <w:i/>
            <w:iCs/>
            <w:color w:val="BA0000"/>
            <w:sz w:val="21"/>
            <w:szCs w:val="21"/>
          </w:rPr>
          <w:t>Электроэнергетики</w:t>
        </w:r>
      </w:hyperlink>
    </w:p>
    <w:p w:rsidR="00321B33" w:rsidRPr="00321B33" w:rsidRDefault="00321B33" w:rsidP="00321B33">
      <w:p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К </w:t>
      </w:r>
      <w:r w:rsidRPr="00321B33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обрабатывающей промышленности</w:t>
      </w:r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 относятся предприятия </w:t>
      </w:r>
      <w:hyperlink r:id="rId28" w:tooltip="Машиностроение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машиностроения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, предприятия по производству чёрных и цветных металлов, </w:t>
      </w:r>
      <w:hyperlink r:id="rId29" w:tooltip="Металлопрокат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проката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0" w:tooltip="Хим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химических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hyperlink r:id="rId31" w:tooltip="Нефтехим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нефтехимических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 продуктов, машин и оборудования, продуктов деревообработки и </w:t>
      </w:r>
      <w:hyperlink r:id="rId32" w:tooltip="Целлюлозно-бумажн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целлюлозно-бумажной промышленности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3" w:tooltip="Цемент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цемента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 др. </w:t>
      </w:r>
      <w:hyperlink r:id="rId34" w:tooltip="Строительные материалы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строительных материалов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, продуктов </w:t>
      </w:r>
      <w:hyperlink r:id="rId35" w:tooltip="Лёгк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лёгкой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hyperlink r:id="rId36" w:tooltip="Пищев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пищевой промышленности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7" w:tooltip="Местн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местная промышленность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, а также предприятия по ремонту промышленных изделий (</w:t>
      </w:r>
      <w:hyperlink r:id="rId38" w:tooltip="Паровозоремонтные заводы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паровозоремонтная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, локомотиворемонтная) и </w:t>
      </w:r>
      <w:hyperlink r:id="rId39" w:tooltip="Теплоэлектростанц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теплоэлектростанции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, кинопромышленность (</w:t>
      </w:r>
      <w:hyperlink r:id="rId40" w:tooltip="Киноиндустр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киноиндустрия</w:t>
        </w:r>
      </w:hyperlink>
      <w:r w:rsidRPr="00321B33">
        <w:rPr>
          <w:rFonts w:ascii="Arial" w:hAnsi="Arial" w:cs="Arial"/>
          <w:color w:val="202122"/>
          <w:sz w:val="21"/>
          <w:szCs w:val="21"/>
          <w:shd w:val="clear" w:color="auto" w:fill="FFFFFF"/>
        </w:rPr>
        <w:t>).</w:t>
      </w:r>
    </w:p>
    <w:p w:rsidR="00321B33" w:rsidRPr="00321B33" w:rsidRDefault="00321B33" w:rsidP="00321B3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321B33">
        <w:rPr>
          <w:rFonts w:ascii="Arial" w:hAnsi="Arial" w:cs="Arial"/>
          <w:b/>
          <w:bCs/>
          <w:color w:val="202122"/>
          <w:sz w:val="21"/>
          <w:szCs w:val="21"/>
        </w:rPr>
        <w:t>Отрасль промышленности</w:t>
      </w:r>
      <w:r w:rsidRPr="00321B33">
        <w:rPr>
          <w:rFonts w:ascii="Arial" w:hAnsi="Arial" w:cs="Arial"/>
          <w:color w:val="202122"/>
          <w:sz w:val="21"/>
          <w:szCs w:val="21"/>
        </w:rPr>
        <w:t> — объективно обособившаяся часть промышленности, объединяющая </w:t>
      </w:r>
      <w:hyperlink r:id="rId41" w:tooltip="Предприят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предприятия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 производящие однородную, специфическую </w:t>
      </w:r>
      <w:hyperlink r:id="rId42" w:tooltip="Продукц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продукцию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 имеющую однотипные </w:t>
      </w:r>
      <w:hyperlink r:id="rId43" w:tooltip="Технолог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технологии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и ограниченный круг </w:t>
      </w:r>
      <w:hyperlink r:id="rId44" w:tooltip="Потребител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потребителей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.</w:t>
      </w:r>
    </w:p>
    <w:p w:rsidR="00321B33" w:rsidRPr="00321B33" w:rsidRDefault="00321B33" w:rsidP="00321B3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321B33">
        <w:rPr>
          <w:rFonts w:ascii="Arial" w:hAnsi="Arial" w:cs="Arial"/>
          <w:color w:val="202122"/>
          <w:sz w:val="21"/>
          <w:szCs w:val="21"/>
        </w:rPr>
        <w:t>В </w:t>
      </w:r>
      <w:hyperlink r:id="rId45" w:tooltip="Общесоюзный классификатор отраслей народного хозяйства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ОКОНХ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выделялись следующие укрупнённые </w:t>
      </w:r>
      <w:r w:rsidRPr="00321B33">
        <w:rPr>
          <w:rFonts w:ascii="Arial" w:hAnsi="Arial" w:cs="Arial"/>
          <w:i/>
          <w:iCs/>
          <w:color w:val="202122"/>
          <w:sz w:val="21"/>
          <w:szCs w:val="21"/>
        </w:rPr>
        <w:t>отрасли промышленности</w:t>
      </w:r>
      <w:r w:rsidRPr="00321B33">
        <w:rPr>
          <w:rFonts w:ascii="Arial" w:hAnsi="Arial" w:cs="Arial"/>
          <w:color w:val="202122"/>
          <w:sz w:val="21"/>
          <w:szCs w:val="21"/>
        </w:rPr>
        <w:t>:</w:t>
      </w:r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6" w:tooltip="Электроэнергетика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Электроэнергетика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7" w:tooltip="Топливн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Топливная промышленность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8" w:tooltip="Чёрная металлург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Чёрная металлургия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49" w:tooltip="Цветная металлург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Цветная металлургия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0" w:tooltip="Химическ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Химическая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и </w:t>
      </w:r>
      <w:hyperlink r:id="rId51" w:tooltip="Нефтехимия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нефтехимическая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промышленность</w:t>
      </w:r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2" w:tooltip="Машиностроение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Машиностроение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и </w:t>
      </w:r>
      <w:hyperlink r:id="rId53" w:tooltip="Металлообработка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металлообработка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4" w:tooltip="Лесн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Лесная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, </w:t>
      </w:r>
      <w:hyperlink r:id="rId55" w:tooltip="Деревообрабатывающ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деревообрабатывающая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> и </w:t>
      </w:r>
      <w:hyperlink r:id="rId56" w:tooltip="Целлюлозно-бумажн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целлюлозно-бумажная промышленность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 w:rsidRPr="00321B33">
        <w:rPr>
          <w:rFonts w:ascii="Arial" w:hAnsi="Arial" w:cs="Arial"/>
          <w:color w:val="202122"/>
          <w:sz w:val="21"/>
          <w:szCs w:val="21"/>
        </w:rPr>
        <w:t>Промышленность </w:t>
      </w:r>
      <w:hyperlink r:id="rId57" w:tooltip="Строительные материалы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строительных материалов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8" w:tooltip="Стекольная промышленность (страница отсутствует)" w:history="1">
        <w:r w:rsidRPr="00321B33">
          <w:rPr>
            <w:rStyle w:val="a3"/>
            <w:rFonts w:ascii="Arial" w:hAnsi="Arial" w:cs="Arial"/>
            <w:color w:val="BA0000"/>
            <w:sz w:val="21"/>
            <w:szCs w:val="21"/>
          </w:rPr>
          <w:t>Стекольная</w:t>
        </w:r>
      </w:hyperlink>
      <w:r w:rsidRPr="00321B33">
        <w:rPr>
          <w:rFonts w:ascii="Arial" w:hAnsi="Arial" w:cs="Arial"/>
          <w:color w:val="202122"/>
          <w:sz w:val="21"/>
          <w:szCs w:val="21"/>
        </w:rPr>
        <w:t xml:space="preserve"> и </w:t>
      </w:r>
      <w:proofErr w:type="spellStart"/>
      <w:proofErr w:type="gramStart"/>
      <w:r w:rsidRPr="00321B33">
        <w:rPr>
          <w:rFonts w:ascii="Arial" w:hAnsi="Arial" w:cs="Arial"/>
          <w:color w:val="202122"/>
          <w:sz w:val="21"/>
          <w:szCs w:val="21"/>
        </w:rPr>
        <w:t>фарфоро</w:t>
      </w:r>
      <w:proofErr w:type="spellEnd"/>
      <w:r w:rsidRPr="00321B33">
        <w:rPr>
          <w:rFonts w:ascii="Arial" w:hAnsi="Arial" w:cs="Arial"/>
          <w:color w:val="202122"/>
          <w:sz w:val="21"/>
          <w:szCs w:val="21"/>
        </w:rPr>
        <w:t>-фаянсовая</w:t>
      </w:r>
      <w:proofErr w:type="gramEnd"/>
      <w:r w:rsidRPr="00321B33">
        <w:rPr>
          <w:rFonts w:ascii="Arial" w:hAnsi="Arial" w:cs="Arial"/>
          <w:color w:val="202122"/>
          <w:sz w:val="21"/>
          <w:szCs w:val="21"/>
        </w:rPr>
        <w:t xml:space="preserve"> промышленность</w:t>
      </w:r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59" w:history="1">
        <w:r w:rsidRPr="00321B33">
          <w:rPr>
            <w:rStyle w:val="a3"/>
            <w:rFonts w:ascii="Arial" w:hAnsi="Arial" w:cs="Arial"/>
            <w:color w:val="FAA700"/>
            <w:sz w:val="21"/>
            <w:szCs w:val="21"/>
          </w:rPr>
          <w:t>Лёгкая промышленность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60" w:tooltip="Пищев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Пищевая промышленность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61" w:tooltip="Микробиологическ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Микробиологическая промышленность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 w:rsidRPr="00321B33">
        <w:rPr>
          <w:rFonts w:ascii="Arial" w:hAnsi="Arial" w:cs="Arial"/>
          <w:color w:val="202122"/>
          <w:sz w:val="21"/>
          <w:szCs w:val="21"/>
        </w:rPr>
        <w:t>Мукомольно-крупяная и комбикормовая промышленность</w:t>
      </w:r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62" w:tooltip="Медицинская промышленность (страница отсутствует)" w:history="1">
        <w:r w:rsidRPr="00321B33">
          <w:rPr>
            <w:rStyle w:val="a3"/>
            <w:rFonts w:ascii="Arial" w:hAnsi="Arial" w:cs="Arial"/>
            <w:color w:val="BA0000"/>
            <w:sz w:val="21"/>
            <w:szCs w:val="21"/>
          </w:rPr>
          <w:t>Медицинская промышленность</w:t>
        </w:r>
      </w:hyperlink>
    </w:p>
    <w:p w:rsidR="00321B33" w:rsidRPr="00321B33" w:rsidRDefault="00321B33" w:rsidP="00321B3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hyperlink r:id="rId63" w:tooltip="Полиграфическая промышленность" w:history="1">
        <w:r w:rsidRPr="00321B33">
          <w:rPr>
            <w:rStyle w:val="a3"/>
            <w:rFonts w:ascii="Arial" w:hAnsi="Arial" w:cs="Arial"/>
            <w:color w:val="0645AD"/>
            <w:sz w:val="21"/>
            <w:szCs w:val="21"/>
          </w:rPr>
          <w:t>Полиграфическая промышленность</w:t>
        </w:r>
      </w:hyperlink>
    </w:p>
    <w:p w:rsidR="00321B33" w:rsidRPr="00321B33" w:rsidRDefault="00321B33" w:rsidP="00321B3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321B33">
        <w:rPr>
          <w:rFonts w:ascii="Arial" w:hAnsi="Arial" w:cs="Arial"/>
          <w:color w:val="202122"/>
          <w:sz w:val="21"/>
          <w:szCs w:val="21"/>
        </w:rPr>
        <w:t>и др. промышленные производства https://ru.wikipedia.org/wiki</w:t>
      </w:r>
    </w:p>
    <w:p w:rsidR="00321B33" w:rsidRPr="00321B33" w:rsidRDefault="00321B33" w:rsidP="00321B33">
      <w:p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</w:p>
    <w:p w:rsidR="00321B33" w:rsidRPr="00321B33" w:rsidRDefault="00321B33" w:rsidP="00321B3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321B33" w:rsidRPr="00321B33" w:rsidRDefault="00321B33" w:rsidP="00321B33">
      <w:pPr>
        <w:shd w:val="clear" w:color="auto" w:fill="FFFFFF"/>
        <w:spacing w:after="267" w:line="240" w:lineRule="auto"/>
      </w:pP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 xml:space="preserve">Инновационная инфраструктура Германии представляет собой сложную сеть различных организаций федерального и земельного значения: научно-исследовательские институты, общества, альянсы промышленников, фонды и другие организации. 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 xml:space="preserve">К ключевым научным и исследовательским организациям ФРГ относятся: - Германское общество исследований, которое представляет собой главный научный центр для поддержки исследований в школах, университетах и НИИ; - Союз Германских академий наук, объединяющий 8 научных академий Германии; - Союз фондов германской науки, который оказывает содействие реформам высшей школы, структурным инновациям и </w:t>
      </w:r>
      <w:proofErr w:type="spellStart"/>
      <w:r w:rsidRPr="00321B33">
        <w:t>межстрановому</w:t>
      </w:r>
      <w:proofErr w:type="spellEnd"/>
      <w:r w:rsidRPr="00321B33">
        <w:t xml:space="preserve"> диалогу ученых; - Фонд содействия талантливым ученым. Он состоит из 11 фондов, которые выделяют стипендии на исследования; - Фонд промышленных исследований, который выделяет финансовые ресурсы на прикладные исследования; - Германский федеральный фонд экологии. Для выработки рекомендаций федеральному правительству в вопросах образовательной и научной политики в 1957 году был основан Совет по науке, куда вошли видные представители академических кругов Германии.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>В Германии существует четыре научных общества (Фраунгофера, Лейбница, Гельмгольца и Макса Планка), объединяющих множество институтов и исследовательских центров в одну сеть.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 xml:space="preserve">Общество им. Фраунгофера занимается прикладными исследованиями, направленными на удовлетворение непосредственных нужд экономики и общества, среди прочего, в сфере здравоохранения, мобильности, безопасности, коммуникации, энергетики и окружающей среды. Общество им. Фраунгофера насчитывает 59 научных институтов и 17000 сотрудников, которые трудятся в 40 городах Германии. Ежегодный бюджет на исследования составляет </w:t>
      </w:r>
      <w:proofErr w:type="spellStart"/>
      <w:r w:rsidRPr="00321B33">
        <w:t>ок</w:t>
      </w:r>
      <w:proofErr w:type="spellEnd"/>
      <w:r w:rsidRPr="00321B33">
        <w:t>. 1,5 млрд. евро.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>Научное Общество имени Готфрида Вильгельма Лейбница (</w:t>
      </w:r>
      <w:proofErr w:type="spellStart"/>
      <w:r w:rsidRPr="00321B33">
        <w:t>Wissenschaftsgemeinschaft</w:t>
      </w:r>
      <w:proofErr w:type="spellEnd"/>
      <w:r w:rsidRPr="00321B33">
        <w:t xml:space="preserve"> </w:t>
      </w:r>
      <w:proofErr w:type="spellStart"/>
      <w:r w:rsidRPr="00321B33">
        <w:t>Gottfried</w:t>
      </w:r>
      <w:proofErr w:type="spellEnd"/>
      <w:r w:rsidRPr="00321B33">
        <w:t xml:space="preserve"> </w:t>
      </w:r>
      <w:proofErr w:type="spellStart"/>
      <w:r w:rsidRPr="00321B33">
        <w:t>Wilhelm</w:t>
      </w:r>
      <w:proofErr w:type="spellEnd"/>
      <w:r w:rsidRPr="00321B33">
        <w:t xml:space="preserve"> </w:t>
      </w:r>
      <w:proofErr w:type="spellStart"/>
      <w:r w:rsidRPr="00321B33">
        <w:t>Leibniz</w:t>
      </w:r>
      <w:proofErr w:type="spellEnd"/>
      <w:r w:rsidRPr="00321B33">
        <w:t xml:space="preserve"> </w:t>
      </w:r>
      <w:proofErr w:type="spellStart"/>
      <w:r w:rsidRPr="00321B33">
        <w:t>e.V</w:t>
      </w:r>
      <w:proofErr w:type="spellEnd"/>
      <w:r w:rsidRPr="00321B33">
        <w:t>.) также является крупным объединением научно-исследовательских центров, проводящих прикладные исследования в различных областях. В Общество имени Лейбница входят 89 институтов с общим количеством 17500 исследователей и 8800 ученых. Также следует отметить, что при обществе создано подразделение, занимающееся трансфертом технологий и знаний, что является преимуществом для осуществления политики продвижения результатов своих исследований за рубежом и привлечения передовых иностранных разработок. Ежегодный бюджет Общества составляет 1,5 млрд. евро. Направления исследований разделены на 5 секций: 1) секция А – гуманитарные науки и исследование проблем образования; 2) секция В – экономика, социальные и пространственные науки; 3) секция С – науки о жизни; 4) секция D – математика, естественные науки и инженерия; 5) секция Е – исследования окружающей среды.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>Объединение имени Гельмгольца (</w:t>
      </w:r>
      <w:proofErr w:type="spellStart"/>
      <w:r w:rsidRPr="00321B33">
        <w:t>Helmholtz</w:t>
      </w:r>
      <w:proofErr w:type="spellEnd"/>
      <w:r w:rsidRPr="00321B33">
        <w:t xml:space="preserve"> – </w:t>
      </w:r>
      <w:proofErr w:type="spellStart"/>
      <w:r w:rsidRPr="00321B33">
        <w:t>Gemeinschaft</w:t>
      </w:r>
      <w:proofErr w:type="spellEnd"/>
      <w:r w:rsidRPr="00321B33">
        <w:t xml:space="preserve"> </w:t>
      </w:r>
      <w:proofErr w:type="spellStart"/>
      <w:r w:rsidRPr="00321B33">
        <w:t>Deutscher</w:t>
      </w:r>
      <w:proofErr w:type="spellEnd"/>
      <w:r w:rsidRPr="00321B33">
        <w:t xml:space="preserve"> </w:t>
      </w:r>
      <w:proofErr w:type="spellStart"/>
      <w:r w:rsidRPr="00321B33">
        <w:t>Forschungszentren</w:t>
      </w:r>
      <w:proofErr w:type="spellEnd"/>
      <w:r w:rsidRPr="00321B33">
        <w:t xml:space="preserve"> </w:t>
      </w:r>
      <w:proofErr w:type="spellStart"/>
      <w:r w:rsidRPr="00321B33">
        <w:t>e.V</w:t>
      </w:r>
      <w:proofErr w:type="spellEnd"/>
      <w:r w:rsidRPr="00321B33">
        <w:t>.) - крупнейшая научная организация Германии. В её 18 естественнонаучных, технических и медико-биологических исследовательских центрах работают в общей сложности почти 36.000 сотрудников, включая около 10 тыс. ученых и более 4,5 тыс. профессоров. ежегодный бюджет на исследования составляет 3,4 млрд. евро. Около 70% этой суммы вносят федеральные и земельные власти в соотношении 90:10. Ещё примерно 30% – это спонсорские средства, которые привлекают сами центры. Главными направлениями в исследованиях составляют шесть направлений: 1) энергетика и окружающая среда; 2) здоровье; 3) ключевые технологии; 4) структура вещества; 5) аэронавтика и космос; 6) транспорт.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>Общество им. Макса Планка по продвижению наук Общество им. Макса Планка по продвижению наук (</w:t>
      </w:r>
      <w:proofErr w:type="spellStart"/>
      <w:r w:rsidRPr="00321B33">
        <w:t>Max</w:t>
      </w:r>
      <w:proofErr w:type="spellEnd"/>
      <w:r w:rsidRPr="00321B33">
        <w:t xml:space="preserve"> </w:t>
      </w:r>
      <w:proofErr w:type="spellStart"/>
      <w:r w:rsidRPr="00321B33">
        <w:t>Planck</w:t>
      </w:r>
      <w:proofErr w:type="spellEnd"/>
      <w:r w:rsidRPr="00321B33">
        <w:t xml:space="preserve"> </w:t>
      </w:r>
      <w:proofErr w:type="spellStart"/>
      <w:r w:rsidRPr="00321B33">
        <w:t>Gesellschaft</w:t>
      </w:r>
      <w:proofErr w:type="spellEnd"/>
      <w:r w:rsidRPr="00321B33">
        <w:t xml:space="preserve"> </w:t>
      </w:r>
      <w:proofErr w:type="spellStart"/>
      <w:r w:rsidRPr="00321B33">
        <w:t>zur</w:t>
      </w:r>
      <w:proofErr w:type="spellEnd"/>
      <w:r w:rsidRPr="00321B33">
        <w:t xml:space="preserve"> </w:t>
      </w:r>
      <w:proofErr w:type="spellStart"/>
      <w:r w:rsidRPr="00321B33">
        <w:t>Förderung</w:t>
      </w:r>
      <w:proofErr w:type="spellEnd"/>
      <w:r w:rsidRPr="00321B33">
        <w:t xml:space="preserve"> </w:t>
      </w:r>
      <w:proofErr w:type="spellStart"/>
      <w:r w:rsidRPr="00321B33">
        <w:t>der</w:t>
      </w:r>
      <w:proofErr w:type="spellEnd"/>
      <w:r w:rsidRPr="00321B33">
        <w:t xml:space="preserve"> </w:t>
      </w:r>
      <w:proofErr w:type="spellStart"/>
      <w:r w:rsidRPr="00321B33">
        <w:t>Wissenschaften</w:t>
      </w:r>
      <w:proofErr w:type="spellEnd"/>
      <w:r w:rsidRPr="00321B33">
        <w:t xml:space="preserve">) объединяет 83 института и исследовательских центра. 5 институтов и 1 филиал находятся за пределами Германии. В Обществе работают 21614 сотрудников, включая 5516 ученых и 7000 ассистентов. Годовой бюджет на 2014г. составил 1,6 млрд. </w:t>
      </w:r>
      <w:r w:rsidRPr="00321B33">
        <w:lastRenderedPageBreak/>
        <w:t xml:space="preserve">евро. Главными направлениями исследований являются науки о жизни, естественные науки, социальные науки и гуманитарные науки, однако следует отметить известность Общества в разработке инновационных материалов и технологий. Исследования носят в основном фундаментальный характер, однако главной целью Общество им. Макса Планка называет коммерциализацию своих научных разработок. 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 xml:space="preserve">Негосударственные предприятия и организации, учебные заведения, фонды – это исполнители проектов поддержки исследований и инноваций федеральных министерств. К ним, в частности, относятся: </w:t>
      </w:r>
      <w:r w:rsidRPr="00321B33">
        <w:sym w:font="Symbol" w:char="F0B7"/>
      </w:r>
      <w:r w:rsidRPr="00321B33">
        <w:t xml:space="preserve"> Германский центр воздухоплавания и космических исследований; </w:t>
      </w:r>
      <w:r w:rsidRPr="00321B33">
        <w:sym w:font="Symbol" w:char="F0B7"/>
      </w:r>
      <w:r w:rsidRPr="00321B33">
        <w:t xml:space="preserve"> Исследовательский центр </w:t>
      </w:r>
      <w:proofErr w:type="spellStart"/>
      <w:r w:rsidRPr="00321B33">
        <w:t>Юлих</w:t>
      </w:r>
      <w:proofErr w:type="spellEnd"/>
      <w:r w:rsidRPr="00321B33">
        <w:t xml:space="preserve">: биотехнологии, фундаментальные исследования, энергетика; </w:t>
      </w:r>
      <w:r w:rsidRPr="00321B33">
        <w:sym w:font="Symbol" w:char="F0B7"/>
      </w:r>
      <w:r w:rsidRPr="00321B33">
        <w:t xml:space="preserve"> Исследовательский центр Карлсруэ: производственные технологии; </w:t>
      </w:r>
      <w:r w:rsidRPr="00321B33">
        <w:sym w:font="Symbol" w:char="F0B7"/>
      </w:r>
      <w:r w:rsidRPr="00321B33">
        <w:t xml:space="preserve"> Центр технологий союза германской индустрии - </w:t>
      </w:r>
      <w:proofErr w:type="spellStart"/>
      <w:r w:rsidRPr="00321B33">
        <w:t>нанотехнологии</w:t>
      </w:r>
      <w:proofErr w:type="spellEnd"/>
      <w:r w:rsidRPr="00321B33">
        <w:t xml:space="preserve">; </w:t>
      </w:r>
      <w:r w:rsidRPr="00321B33">
        <w:sym w:font="Symbol" w:char="F0B7"/>
      </w:r>
      <w:r w:rsidRPr="00321B33">
        <w:t xml:space="preserve"> VDI/VDE </w:t>
      </w:r>
      <w:proofErr w:type="spellStart"/>
      <w:r w:rsidRPr="00321B33">
        <w:t>Innovation</w:t>
      </w:r>
      <w:proofErr w:type="spellEnd"/>
      <w:r w:rsidRPr="00321B33">
        <w:t xml:space="preserve"> </w:t>
      </w:r>
      <w:proofErr w:type="spellStart"/>
      <w:r w:rsidRPr="00321B33">
        <w:t>und</w:t>
      </w:r>
      <w:proofErr w:type="spellEnd"/>
      <w:r w:rsidRPr="00321B33">
        <w:t xml:space="preserve"> </w:t>
      </w:r>
      <w:proofErr w:type="spellStart"/>
      <w:r w:rsidRPr="00321B33">
        <w:t>Technik</w:t>
      </w:r>
      <w:proofErr w:type="spellEnd"/>
      <w:r w:rsidRPr="00321B33">
        <w:t xml:space="preserve"> </w:t>
      </w:r>
      <w:proofErr w:type="spellStart"/>
      <w:r w:rsidRPr="00321B33">
        <w:t>GmbH</w:t>
      </w:r>
      <w:proofErr w:type="spellEnd"/>
      <w:r w:rsidRPr="00321B33">
        <w:t xml:space="preserve"> - микросистемы, сетевые проекты; 30 </w:t>
      </w:r>
      <w:r w:rsidRPr="00321B33">
        <w:sym w:font="Symbol" w:char="F0B7"/>
      </w:r>
      <w:r w:rsidRPr="00321B33">
        <w:t xml:space="preserve"> TUV </w:t>
      </w:r>
      <w:proofErr w:type="spellStart"/>
      <w:r w:rsidRPr="00321B33">
        <w:t>Akademie</w:t>
      </w:r>
      <w:proofErr w:type="spellEnd"/>
      <w:r w:rsidRPr="00321B33">
        <w:t xml:space="preserve"> </w:t>
      </w:r>
      <w:proofErr w:type="spellStart"/>
      <w:r w:rsidRPr="00321B33">
        <w:t>Rheinland</w:t>
      </w:r>
      <w:proofErr w:type="spellEnd"/>
      <w:r w:rsidRPr="00321B33">
        <w:t xml:space="preserve"> </w:t>
      </w:r>
      <w:proofErr w:type="spellStart"/>
      <w:r w:rsidRPr="00321B33">
        <w:t>GmbH</w:t>
      </w:r>
      <w:proofErr w:type="spellEnd"/>
      <w:r w:rsidRPr="00321B33">
        <w:t xml:space="preserve"> - транспорт; </w:t>
      </w:r>
      <w:r w:rsidRPr="00321B33">
        <w:sym w:font="Symbol" w:char="F0B7"/>
      </w:r>
      <w:r w:rsidRPr="00321B33">
        <w:t xml:space="preserve"> Общество по исследованию тяжелых ионов; </w:t>
      </w:r>
      <w:r w:rsidRPr="00321B33">
        <w:sym w:font="Symbol" w:char="F0B7"/>
      </w:r>
      <w:r w:rsidRPr="00321B33">
        <w:t xml:space="preserve"> Общество по безопасности ядерных реакторов и установок; </w:t>
      </w:r>
      <w:r w:rsidRPr="00321B33">
        <w:sym w:font="Symbol" w:char="F0B7"/>
      </w:r>
      <w:r w:rsidRPr="00321B33">
        <w:t xml:space="preserve"> Федеральный институт </w:t>
      </w:r>
      <w:proofErr w:type="spellStart"/>
      <w:r w:rsidRPr="00321B33">
        <w:t>профобучения</w:t>
      </w:r>
      <w:proofErr w:type="spellEnd"/>
      <w:r w:rsidRPr="00321B33">
        <w:t xml:space="preserve"> (BIBB) - технологии образования.</w:t>
      </w:r>
    </w:p>
    <w:p w:rsidR="00321B33" w:rsidRPr="00321B33" w:rsidRDefault="00321B33" w:rsidP="00321B33">
      <w:pPr>
        <w:shd w:val="clear" w:color="auto" w:fill="FFFFFF"/>
        <w:spacing w:after="267" w:line="240" w:lineRule="auto"/>
      </w:pPr>
      <w:r w:rsidRPr="00321B33">
        <w:t>Главными целями Германской Ассоциации инноваций, технологий и центров бизнес-</w:t>
      </w:r>
      <w:proofErr w:type="spellStart"/>
      <w:r w:rsidRPr="00321B33">
        <w:t>инкубирования</w:t>
      </w:r>
      <w:proofErr w:type="spellEnd"/>
      <w:r w:rsidRPr="00321B33">
        <w:t xml:space="preserve"> (ADT - </w:t>
      </w:r>
      <w:proofErr w:type="spellStart"/>
      <w:r w:rsidRPr="00321B33">
        <w:t>Bundesverband</w:t>
      </w:r>
      <w:proofErr w:type="spellEnd"/>
      <w:r w:rsidRPr="00321B33">
        <w:t xml:space="preserve"> </w:t>
      </w:r>
      <w:proofErr w:type="spellStart"/>
      <w:r w:rsidRPr="00321B33">
        <w:t>Deutscher</w:t>
      </w:r>
      <w:proofErr w:type="spellEnd"/>
      <w:r w:rsidRPr="00321B33">
        <w:t xml:space="preserve"> </w:t>
      </w:r>
      <w:proofErr w:type="spellStart"/>
      <w:r w:rsidRPr="00321B33">
        <w:t>Innovations</w:t>
      </w:r>
      <w:proofErr w:type="spellEnd"/>
      <w:r w:rsidRPr="00321B33">
        <w:t xml:space="preserve">-, </w:t>
      </w:r>
      <w:proofErr w:type="spellStart"/>
      <w:r w:rsidRPr="00321B33">
        <w:t>Technologie</w:t>
      </w:r>
      <w:proofErr w:type="spellEnd"/>
      <w:r w:rsidRPr="00321B33">
        <w:t xml:space="preserve">- </w:t>
      </w:r>
      <w:proofErr w:type="spellStart"/>
      <w:r w:rsidRPr="00321B33">
        <w:t>und</w:t>
      </w:r>
      <w:proofErr w:type="spellEnd"/>
      <w:r w:rsidRPr="00321B33">
        <w:t xml:space="preserve"> </w:t>
      </w:r>
      <w:proofErr w:type="spellStart"/>
      <w:r w:rsidRPr="00321B33">
        <w:t>Gründerzentren</w:t>
      </w:r>
      <w:proofErr w:type="spellEnd"/>
      <w:r w:rsidRPr="00321B33">
        <w:t>) являются инициирование и поддержка старт-</w:t>
      </w:r>
      <w:proofErr w:type="spellStart"/>
      <w:r w:rsidRPr="00321B33">
        <w:t>апов</w:t>
      </w:r>
      <w:proofErr w:type="spellEnd"/>
      <w:r w:rsidRPr="00321B33">
        <w:t xml:space="preserve"> в сфере технологий, трансферт технологий и продвижение экономического роста. В настоящее время 152 инновационных бизнес-инкубатора вовлечены в сеть с более 5800 компаниями и более 46000 сотрудниками. За 25 лет истории около 20 тысяч компаний прошли через бизнес-</w:t>
      </w:r>
      <w:proofErr w:type="spellStart"/>
      <w:r w:rsidRPr="00321B33">
        <w:t>инкубирование</w:t>
      </w:r>
      <w:proofErr w:type="spellEnd"/>
      <w:r w:rsidRPr="00321B33">
        <w:t xml:space="preserve"> в данной организации. Каждый год Ассоциация вкладывает </w:t>
      </w:r>
      <w:proofErr w:type="spellStart"/>
      <w:r w:rsidRPr="00321B33">
        <w:t>ок</w:t>
      </w:r>
      <w:proofErr w:type="spellEnd"/>
      <w:r w:rsidRPr="00321B33">
        <w:t xml:space="preserve">. 500 млн. евро в поддержку прикладных исследований. </w:t>
      </w:r>
      <w:hyperlink r:id="rId64" w:history="1">
        <w:r w:rsidRPr="00321B33">
          <w:rPr>
            <w:rStyle w:val="a3"/>
          </w:rPr>
          <w:t>http://fond76.ru/upload/images/eekc</w:t>
        </w:r>
      </w:hyperlink>
      <w:r w:rsidRPr="00321B33">
        <w:t xml:space="preserve"> ГЕРМАНИЯ.</w:t>
      </w:r>
    </w:p>
    <w:p w:rsidR="00321B33" w:rsidRPr="00321B33" w:rsidRDefault="00321B33" w:rsidP="00321B33">
      <w:pPr>
        <w:shd w:val="clear" w:color="auto" w:fill="FFFFFF"/>
        <w:spacing w:after="267" w:line="240" w:lineRule="auto"/>
        <w:rPr>
          <w:rFonts w:ascii="Arial" w:hAnsi="Arial" w:cs="Arial"/>
          <w:color w:val="000000"/>
          <w:sz w:val="23"/>
          <w:szCs w:val="23"/>
        </w:rPr>
      </w:pPr>
      <w:r w:rsidRPr="00321B33">
        <w:rPr>
          <w:rFonts w:ascii="Arial" w:hAnsi="Arial" w:cs="Arial"/>
          <w:color w:val="000000"/>
          <w:sz w:val="23"/>
          <w:szCs w:val="23"/>
        </w:rPr>
        <w:t xml:space="preserve">Одна из основных системных проблем инновационной деятельности Германии состоит в чрезмерной концентрации НИОКР в традиционных отраслях хозяйства, выпускающих </w:t>
      </w:r>
      <w:proofErr w:type="spellStart"/>
      <w:r w:rsidRPr="00321B33">
        <w:rPr>
          <w:rFonts w:ascii="Arial" w:hAnsi="Arial" w:cs="Arial"/>
          <w:color w:val="000000"/>
          <w:sz w:val="23"/>
          <w:szCs w:val="23"/>
        </w:rPr>
        <w:t>среднетехнологичную</w:t>
      </w:r>
      <w:proofErr w:type="spellEnd"/>
      <w:r w:rsidRPr="00321B33">
        <w:rPr>
          <w:rFonts w:ascii="Arial" w:hAnsi="Arial" w:cs="Arial"/>
          <w:color w:val="000000"/>
          <w:sz w:val="23"/>
          <w:szCs w:val="23"/>
        </w:rPr>
        <w:t xml:space="preserve"> продукцию (в первую очередь, это отрасли тяжелой промышленности - химическая промышленность, машиностроение, а также автомобилестроение). В указанных секторах задействовано около 1/2 научно-исследовательского потенциала страны, при этом на протяжении многих лет структурных изменений практически не происходило.</w:t>
      </w:r>
    </w:p>
    <w:p w:rsidR="00321B33" w:rsidRPr="00321B33" w:rsidRDefault="00321B33" w:rsidP="00321B33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Немецкая экономика на сегодняшний день является крупнейшей в Европе. В основе экономической мощи страны - высокотехнологическая промышленность и хорошо мотивированная к труду, высококвалифицированная рабочая сила. ФРГ также входит в тройку лидеров европейского инновационного развития, чьи показатели результативности инноваций значительно превышают средние для Европейского Союза [1,2]. В мировой «инновационной табели о рангах» Германия также занимает лидирующие места. Так в 2015 г. страна получила 12 место согласно Глобальному инновационному индексу (англ.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Global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Innovation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Index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,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 xml:space="preserve"> рассчитывается для 141 экономики) и 4 место согласно Инновационному индексу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Блумберга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(англ.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Bloomber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Innovation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Index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, рассчитывается для 200 экономик) [3,4]. ФРГ также входит в число самых богатых стран в мире по размерам валового внутреннего продукта (ВВП) на душу населения (18 место, МВФ 2015), занимает 4 место в рейтинге глобальной конкурентоспособности, а немецкий уровень производительности труда (64,4 долл. США / час труда) более чем на четверть превышает средние показатели по ОЭСР (46,75 долл. США) почти в три раза выше, чем в России (22,71 долл. США) [5,6]. Впечатляющими являются также цифры валовых расходов ФРГ на научные исследования и разработки (ИР) - свыше 79 млрд. евро. Этот показатель составляет треть общеевропейских расходов на науку. В целом, к началу 2015 г. доля общих </w:t>
      </w:r>
      <w:r w:rsidRPr="00321B33">
        <w:rPr>
          <w:color w:val="000000"/>
          <w:sz w:val="27"/>
          <w:szCs w:val="27"/>
          <w:shd w:val="clear" w:color="auto" w:fill="F1F1F1"/>
        </w:rPr>
        <w:lastRenderedPageBreak/>
        <w:t xml:space="preserve">затрат ФРГ на исследования и разработки превысила 2,84% от ВВП (для сравнения, среднеевропейский показатель - 2,37 %, в России – 1,19 % от ВВП). Таким образом, Германия первой из стран Европейского Союза (ЕС) приблизилась к цели, поставленной в общеевропейской стратегии экономического развития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Europa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2020 (2010) - довести к 2020 г. расходы на исследования и разработки каждого члена ЕС до 3% ВВП [7]</w:t>
      </w:r>
      <w:r w:rsidRPr="00321B33">
        <w:rPr>
          <w:color w:val="000000"/>
          <w:sz w:val="27"/>
          <w:szCs w:val="27"/>
        </w:rPr>
        <w:br/>
      </w:r>
      <w:r w:rsidRPr="00321B33">
        <w:rPr>
          <w:color w:val="000000"/>
          <w:sz w:val="27"/>
          <w:szCs w:val="27"/>
        </w:rPr>
        <w:br/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left="45" w:right="45"/>
        <w:rPr>
          <w:rFonts w:ascii="Arial" w:eastAsia="Times New Roman" w:hAnsi="Arial" w:cs="Arial"/>
          <w:color w:val="003073"/>
          <w:sz w:val="18"/>
          <w:szCs w:val="18"/>
          <w:lang w:eastAsia="ru-RU"/>
        </w:rPr>
      </w:pPr>
      <w:r w:rsidRPr="00321B33"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                                  </w:t>
      </w:r>
      <w:r w:rsidRPr="00321B33">
        <w:rPr>
          <w:color w:val="000000"/>
          <w:sz w:val="27"/>
          <w:szCs w:val="27"/>
          <w:shd w:val="clear" w:color="auto" w:fill="F1F1F1"/>
        </w:rPr>
        <w:t>Система государственного управления наукой</w:t>
      </w:r>
      <w:r w:rsidRPr="00321B33">
        <w:rPr>
          <w:color w:val="000000"/>
          <w:sz w:val="27"/>
          <w:szCs w:val="27"/>
        </w:rPr>
        <w:br/>
      </w:r>
      <w:r w:rsidRPr="00321B33">
        <w:rPr>
          <w:color w:val="000000"/>
          <w:sz w:val="27"/>
          <w:szCs w:val="27"/>
        </w:rPr>
        <w:br/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Система организации науки в ФРГ отличается большим институциональным разнообразием [8-10]. Немецкая модель кооперативного федерализма, в основе которой лежит принцип «максимум согласия – минимум принуждения», предполагает, что все ключевые политические и социально-экономические решения принимаются путем согласования интересов федерации. На федеральном уровне ключевым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актором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в сфере формирования и реализации государственной научной политики является Федеральное министерство образования и науки. 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Другой важный участник системы управления научным развитием - Федеральное министерство экономики и энергетики (нем.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Bundesministerium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fü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r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Wirtschaft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und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Energie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– </w:t>
      </w:r>
      <w:proofErr w:type="spellStart"/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BMWi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)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>, которое отвечает за технологическую и инновационную политику. Его задача – стимулирование кооперации между наукой и производством с целью трансфера знаний в экономику. Министерство, в частности, целенаправленно поддерживает ИР в ряде ключевых отраслей (энергетика, авиация и космонавтика, мультимедиа).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Важную роль в обеспечении правовой и финансовой базы развития науки играют, соответственно, Министерство юстиции и защиты прав </w:t>
      </w:r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потребителей )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 xml:space="preserve"> и Министерство финансов (нем.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Bundesministerium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der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Finanzen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), которые действуют в тесной координации с профильными министерствами. В реализации отдельных направлений государственной научной политики участвует целый ряд других федеральных министерств, которые, главным образом, поддерживают исследовательскую и инновационную деятельность в сфере своих интересов. Крупные проекты, в частности, реализуют Федеральное министерство здравоохранения и Федеральное министерство окружающей среды, охраны природы, строительства и безопасности ядерных реакторов. В свою очередь, на уровне земель государственную научную политику формируют и реализуют правительства земель (общее число - 16) и их профильные министерства.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Функции координатора научной политики между федеральным и земельным уровнями выполняет постоянно действующая Совместная научная конференция. Кроме того, важную роль в оказании консультативной помощи федеральному </w:t>
      </w:r>
      <w:r w:rsidRPr="00321B33">
        <w:rPr>
          <w:color w:val="000000"/>
          <w:sz w:val="27"/>
          <w:szCs w:val="27"/>
          <w:shd w:val="clear" w:color="auto" w:fill="F1F1F1"/>
        </w:rPr>
        <w:lastRenderedPageBreak/>
        <w:t>правительству и правительствам земель в сфере управления развитием науки и высшего образования играет Немецкий совет по науке.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При немецком Бундестаге с начала 1990-х гг. действует Бюро оценки технологий - независимая научно-исследовательская организация, созданная с целью оказания консультативных услуг федеральному парламенту и его комитетам в области развития науки и технологий.</w:t>
      </w:r>
      <w:r w:rsidRPr="00321B33">
        <w:rPr>
          <w:color w:val="000000"/>
          <w:sz w:val="27"/>
          <w:szCs w:val="27"/>
        </w:rPr>
        <w:br/>
      </w:r>
      <w:r w:rsidRPr="00321B33">
        <w:rPr>
          <w:color w:val="000000"/>
          <w:sz w:val="27"/>
          <w:szCs w:val="27"/>
        </w:rPr>
        <w:br/>
      </w:r>
      <w:r w:rsidRPr="00321B33">
        <w:rPr>
          <w:color w:val="000000"/>
          <w:sz w:val="27"/>
          <w:szCs w:val="27"/>
          <w:shd w:val="clear" w:color="auto" w:fill="F1F1F1"/>
        </w:rPr>
        <w:t>В 1993 г. был учрежден постоянно действующий консультационный институт – Бюро технологической оценки, которое выполняет свои функции в сотрудничестве с различными научно-исследовательскими организациями. Рабочие программы TAB одобряет Комитет Бундестага по образованию, научным исследованиям и оценке технологий. В системе исполнительной власти ФРГ также действуют структуры наукоемкой экспертной поддержки и анализа государственной политики в области научно-инновационного развития. Важнейшей из них является постоянная Экспертная комиссия по исследованиям и инновациям.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Экспертная комиссия, в состав которой входят шесть выдающихся немецких ученых, при поддержке высококвалифицированного аппарата фактически осуществляет независимый аудит эффективности государственной политики ФРГ в области, науки, образования и инноваций, результаты которого ежегодно (в феврале-марте) представляет федеральному канцлеру Германии. Ключевая задача этого документа – дать всесторонний анализ сильных и слабых сторон немецкой научно-инновационной системы в динамике и международном сравнении, а также представить конкретные предложения по совершенствованию государственной политики в этой сфере. Доклады комиссии играют важную роль в общегерманской политической повестке дня и зачастую становятся поводом для пересмотра и уточнения реализуемых стратегий. девятый доклад комиссии об эффективности научно-исследовательской, инновационной и технологической политики был представлен федеральному канцлеру А. Меркель 17 февраля 2016 г. [15]. В нем эксперты обратили, в частности, внимание на риски, связанные с «технократическим уклоном» государственной научно-инновационной политики, неэффективностью используемых инструментов косвенного стимулирования сектора ИР, слишком медленным переходом ФРГ к новой парадигме развития робототехники и значительным отставанием в сфере совершенствования электронного правительства.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Стратегия финансирования немецкой науки сочетает институциональную поддержку организаций с проектным финансированием. При этом в распределении институциональной поддержки государство все шире использует конкурсные процедуры с целью селекции эффективно функционирующих передовых научно-исследовательских организаций. Научные исследования в ФРГ финансируются из различных источников: в общем объеме национальных расходов доля прямой государственной поддержки составляет около 30%, доля предпринимательского </w:t>
      </w:r>
      <w:r w:rsidRPr="00321B33">
        <w:rPr>
          <w:color w:val="000000"/>
          <w:sz w:val="27"/>
          <w:szCs w:val="27"/>
          <w:shd w:val="clear" w:color="auto" w:fill="F1F1F1"/>
        </w:rPr>
        <w:lastRenderedPageBreak/>
        <w:t xml:space="preserve">сектора превышает 65%, а средства из иностранных источников - 5%. Целевое финансирование на конкурсной основе по всему спектру фундаментальных исследований осуществляет самоуправляемая автономная организация - фонд Немецкое научно-исследовательское сообщество, который, в свою очередь, получает средства от федеральных государственных органов (58%) и государственных органов земель (42%). Фонд DFG имеет подразделения в США, Индии и Китае и является крупнейшей организаций такого рода в Европе. 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Для управления государственными программами исследований в немецких научных центрах используются Исполнительные агентства (нем. </w:t>
      </w:r>
      <w:proofErr w:type="spellStart"/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Projektträger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)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 xml:space="preserve"> в форме различных автономных организаций, действующих в рамках единой организационной модели. Часть проектов с инновационной составляющей финансируется на возвратной основе немецким Банком реконструкции (нем.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Kreditanstalt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für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Wiederaufbau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- </w:t>
      </w:r>
      <w:proofErr w:type="spellStart"/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KfW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)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>, в котором федеральному правительству Германии принадлежит 80% акций, а федеральным землям - 20%.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Важную роль в стимулировании международного образовательного и научного сотрудничества играет также общественная организация Германская служба академических обменов (нем.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Deutscher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Akademischer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Austauschdienst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- </w:t>
      </w:r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DAAD )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 xml:space="preserve"> с региональными офисами во всем мире. Эта структура поддерживает иностранных студентов, ученых и преподавателей, приехавших для обучения и работы в Германию, и, соответственно, помогает немецким студентам, ученым и преподавателям за рубежом.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Правовую и инструментальную базу политики развития формирует комплекс основополагающих документов, который включает стратегии федерального правительства, различные планы действий (инициативы) федеральных министерств, а также соглашения (пакты) и совместные инициативы федерального правительства и правительств земель. Перечень ключевых документов образуют две стратегии федерального правительства (Стратегия высоких технологий для Германии и Стратегия интернационализации науки и исследований), Цифровая повестка дня 2014-2017, План действий Федерального министерства образования и науки «Международное сотрудничество», Инициатива Министерства иностранных дел ФРГ «Внешняя политика в области науки», а также три соглашения между федеральным правительством и правительствами земель: «Инициатива достижения превосходства», «Пакт для науки и инноваций» и «Пакт о высшей школе 2020». Кроме того, Федеральное министерство образования и науки регулярно использует технологию общенационального Форсайта в качестве инструмента наукоемкой поддержки принятия решений в области стратегического планирования научной и инновационной политики.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Стратегия высоких технологий для Германии (нем.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Hightech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-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Strategie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fü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r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Deutschland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– HTS </w:t>
      </w:r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2020 )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 xml:space="preserve"> [29] была принята федеральным правительством в 2006 г. и стала ключевым документом, стимулирующим переход экономики страны к </w:t>
      </w:r>
      <w:r w:rsidRPr="00321B33">
        <w:rPr>
          <w:color w:val="000000"/>
          <w:sz w:val="27"/>
          <w:szCs w:val="27"/>
          <w:shd w:val="clear" w:color="auto" w:fill="F1F1F1"/>
        </w:rPr>
        <w:lastRenderedPageBreak/>
        <w:t>инновационной модели развития. Стратегия исходит из концептуальных представлений о том, что инновации являются ключевым фактором устойчивого экономического роста, обеспечения всеобщей занятости, благосостояния и высокого качества жизни. Главная цель документа – продвинуть Германию на ее пути к мировому инновационному лидерству.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Стратегия высоких технологий – это не только механизм координации действий федерального правительства, правительств земель и всех заинтересованных участников в целях повышения скорости и эффективности трансфера результатов научных исследований в практику, но базовый документ для среднесрочного планирования в области исследований, разработок и инновационной активности.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Стратегии среднесрочные перспективы предполагают: - укрепление базы науки и технологий; - развитие инноваций; создание новых высокотехнологичных рабочих мест; - приоритет разрешения глобальных вызовов для улучшения повседневной жизни людей. Несмотря на свое название, стратегия HTS ориентирована не столько на развитие отдельных новых технологий, сколько на новые потребности общества в чистой энергии, качественной и эффективной системы поддержки здоровья, постоянной мобильности, безопасных коммуникаций и обеспечению высокой конкурентоспособности Германии как центра новой индустриализации.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Особенностью стратегии является последовательная конкретизация согласованных целей развития в заданиях для науки, точный «перевод» вызовов будущего на язык предметно-ориентированных исследовательских проектов, учитывающих особенности и потенциал различных научных дисциплин.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Согласно немецкой Стратегии высоких технологий, одним из ключевых направлений мирового лидерства ФРГ должны стать новые технологии, продукты и услуги, обеспечивающие сочетание безопасности пребывания в общественных местах и домохозяйствах с сохранением высокой личной свободы. Решение этой задачи подразумевает, в частности, координацию усилий науки и производства в области повсеместного развития цифровых инфраструктур, информационно-коммуникационных технологий, «Интернета вещей».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В новой редакции Стратегии высоких технологий сформулированы пять основных направлений для развития инновационного потенциала страны: 1. Повышение благосостояния и качества жизни. 2. Консолидация ресурсов и ускорение трансфера технологий. 3. Ускорение инноваций в промышленности. 4. Создание благоприятных условий для инноваций. 5. Расширение диалога и участия.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В Стратегии высоких технологи также указаны шесть приоритетных тем для научных исследований и разработок: - цифровая экономика и общество; - устойчивая экономика и энергетика; - инновационное рабочее место; - здоровый образ жизни; - интеллектуальная мобильность (речь идет об исследованиях в области комплексной транспортной политики, способной оптимизировать различные виды транспорта с </w:t>
      </w:r>
      <w:r w:rsidRPr="00321B33">
        <w:rPr>
          <w:color w:val="000000"/>
          <w:sz w:val="27"/>
          <w:szCs w:val="27"/>
          <w:shd w:val="clear" w:color="auto" w:fill="F1F1F1"/>
        </w:rPr>
        <w:lastRenderedPageBreak/>
        <w:t>точки зрения их эффективности, возможностей и взаимодействия); - общественная безопасность – комплексные системы и инфраструктуры. По мнению экспертного сообщества ФРГ, именно эти сферы отличаются самой высокой динамикой инноваций и имеют большой потенциал для экономического роста и процветания.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С 2015 г. земли были освобождены от обязательств совместно с федерацией финансировать университеты и школы. Это решение позволило снизить совокупную нагрузку на бюджеты земель более чем на 1,2 млрд. евро в год. Реализация инициативы привела к изменению научного и образовательного ландшафта. Во многих вузах возникли «кластеры передового опыта» («кластеры превосходства»), имеющие тесные связи с мировой наукой и хорошо интегрированные в единую европейскую научную сеть, а также разнообразные программы для зарубежных докторантов.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>Реализация инициативы привела к изменению научного и образовательного ландшафта. Во многих вузах возникли «кластеры передового опыта» («кластеры превосходства»), имеющие тесные связи с мировой наукой и хорошо интегрированные в единую европейскую научную сеть, а также разнообразные программы для зарубежных докторантов.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Ключевым документом стратегического планирования для научно-исследовательских организаций ФРГ является Пакт для науки и инноваций (нем.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Pakt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f ü r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Forschung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und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Innovation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- </w:t>
      </w:r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PFI )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 xml:space="preserve"> [40], который носит статус соглашения между федеральным правительством и правительствами земель. Этот документ направлен на создание условий для устойчивого развития и постоянного совершенствования немецкой системы науки в целях повышения ее глобальной конкурентоспособности.</w:t>
      </w:r>
    </w:p>
    <w:p w:rsidR="00321B33" w:rsidRPr="00321B33" w:rsidRDefault="00321B33" w:rsidP="00321B33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  <w:shd w:val="clear" w:color="auto" w:fill="F1F1F1"/>
          <w:lang w:val="en-US"/>
        </w:rPr>
      </w:pPr>
      <w:r w:rsidRPr="00321B33">
        <w:rPr>
          <w:color w:val="000000"/>
          <w:sz w:val="27"/>
          <w:szCs w:val="27"/>
          <w:shd w:val="clear" w:color="auto" w:fill="F1F1F1"/>
        </w:rPr>
        <w:t xml:space="preserve">Важной особенностью немецкой модели государственного управления развитием является способность органов власти конструировать эффективно работающие структурные модели масштабных проектов, умение без потери смысла «переводить» визионерские идеи, образы желаемого будущего и концептуальные подходы на язык конкретных заданий для науки, образования и индустрии. Это обстоятельство обеспечивает высокую степень реализуемости программ. Анализ опыта ФРГ показывает, что эта страна целенаправленно занимается профилактикой рисков, связанных с зависимостью от предшествующего развития (англ.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Path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</w:t>
      </w:r>
      <w:proofErr w:type="spellStart"/>
      <w:proofErr w:type="gramStart"/>
      <w:r w:rsidRPr="00321B33">
        <w:rPr>
          <w:color w:val="000000"/>
          <w:sz w:val="27"/>
          <w:szCs w:val="27"/>
          <w:shd w:val="clear" w:color="auto" w:fill="F1F1F1"/>
        </w:rPr>
        <w:t>Dependence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)</w:t>
      </w:r>
      <w:proofErr w:type="gramEnd"/>
      <w:r w:rsidRPr="00321B33">
        <w:rPr>
          <w:color w:val="000000"/>
          <w:sz w:val="27"/>
          <w:szCs w:val="27"/>
          <w:shd w:val="clear" w:color="auto" w:fill="F1F1F1"/>
        </w:rPr>
        <w:t xml:space="preserve">. Для того чтобы избегать попадания в «институциональные ловушки» [49, 50], государство и экономические агенты должны находить в себе силы вовремя останавливать реализацию ресурсоемких стратегий и проектов, ставших неперспективными из-за изменения ситуации. Одним из способов решения этой сложной задачи является системное включение оценочных процедур в механизмы стратегического планирования и проектного управления. Кроме того, миссию раннего выявления неучтенных негативных эффектов реализуемых стратегий выполняют на постоянной основе различные независимые консультативные органы, </w:t>
      </w:r>
      <w:r w:rsidRPr="00321B33">
        <w:rPr>
          <w:color w:val="000000"/>
          <w:sz w:val="27"/>
          <w:szCs w:val="27"/>
          <w:shd w:val="clear" w:color="auto" w:fill="F1F1F1"/>
        </w:rPr>
        <w:lastRenderedPageBreak/>
        <w:t xml:space="preserve">такие, как, например, Экспертная комиссия по исследованиям и инновациям. Немецкая научная политика декларирует стремление эффективно использовать потенциал социальных и гуманитарных наук в поисках ответов на ключевые вызовы современности, включая проблемы посткризисного экономического развития и цифровой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коэволюции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>. Тем не менее, экспертные оценки показывают, что на практике научно-инновационные стратегии по-прежнему отличаются технократическим уклоном</w:t>
      </w:r>
      <w:r w:rsidRPr="00321B33">
        <w:rPr>
          <w:color w:val="000000"/>
          <w:sz w:val="27"/>
          <w:szCs w:val="27"/>
        </w:rPr>
        <w:br/>
      </w:r>
      <w:r w:rsidRPr="00321B33">
        <w:rPr>
          <w:color w:val="000000"/>
          <w:sz w:val="27"/>
          <w:szCs w:val="27"/>
        </w:rPr>
        <w:br/>
      </w:r>
      <w:r w:rsidRPr="00321B33">
        <w:rPr>
          <w:color w:val="000000"/>
          <w:sz w:val="27"/>
          <w:szCs w:val="27"/>
          <w:shd w:val="clear" w:color="auto" w:fill="F1F1F1"/>
        </w:rPr>
        <w:t xml:space="preserve">Правильная ссылка на статью: </w:t>
      </w:r>
      <w:proofErr w:type="spellStart"/>
      <w:r w:rsidRPr="00321B33">
        <w:rPr>
          <w:color w:val="000000"/>
          <w:sz w:val="27"/>
          <w:szCs w:val="27"/>
          <w:shd w:val="clear" w:color="auto" w:fill="F1F1F1"/>
        </w:rPr>
        <w:t>Яник</w:t>
      </w:r>
      <w:proofErr w:type="spellEnd"/>
      <w:r w:rsidRPr="00321B33">
        <w:rPr>
          <w:color w:val="000000"/>
          <w:sz w:val="27"/>
          <w:szCs w:val="27"/>
          <w:shd w:val="clear" w:color="auto" w:fill="F1F1F1"/>
        </w:rPr>
        <w:t xml:space="preserve"> А.А., Попова С.М. — Основные особенности современной научной политики в Германии // Современное образование. – 2016. – № 2. – С. 25 - 51. </w:t>
      </w:r>
      <w:r w:rsidRPr="00321B33">
        <w:rPr>
          <w:color w:val="000000"/>
          <w:sz w:val="27"/>
          <w:szCs w:val="27"/>
          <w:shd w:val="clear" w:color="auto" w:fill="F1F1F1"/>
          <w:lang w:val="en-US"/>
        </w:rPr>
        <w:t xml:space="preserve">DOI: 10.7256/2409-8736.2016.2.18931 URL: </w:t>
      </w:r>
      <w:hyperlink r:id="rId65" w:history="1">
        <w:r w:rsidRPr="00321B33">
          <w:rPr>
            <w:rStyle w:val="a3"/>
            <w:sz w:val="27"/>
            <w:szCs w:val="27"/>
            <w:shd w:val="clear" w:color="auto" w:fill="F1F1F1"/>
            <w:lang w:val="en-US"/>
          </w:rPr>
          <w:t>https://nbpublish.com/library_read_article.php?id=18931</w:t>
        </w:r>
      </w:hyperlink>
    </w:p>
    <w:p w:rsidR="002455D5" w:rsidRPr="00321B33" w:rsidRDefault="00321B33" w:rsidP="00321B33">
      <w:pPr>
        <w:rPr>
          <w:lang w:val="en-US"/>
        </w:rPr>
      </w:pPr>
      <w:r w:rsidRPr="00321B3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https://russian.rt.com/opinion/740143-yuzik-kitai-tehnologii-ryvok-zapad</w:t>
      </w:r>
      <w:r w:rsidRPr="00231DD4">
        <w:rPr>
          <w:color w:val="000000"/>
          <w:sz w:val="27"/>
          <w:szCs w:val="27"/>
          <w:lang w:val="en-US"/>
        </w:rPr>
        <w:br/>
      </w:r>
    </w:p>
    <w:sectPr w:rsidR="002455D5" w:rsidRPr="00321B33" w:rsidSect="00321B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666"/>
    <w:multiLevelType w:val="multilevel"/>
    <w:tmpl w:val="3E0C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33C21"/>
    <w:multiLevelType w:val="multilevel"/>
    <w:tmpl w:val="042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EE"/>
    <w:rsid w:val="002455D5"/>
    <w:rsid w:val="00321B33"/>
    <w:rsid w:val="0067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0D28-1C61-4443-8A4C-B786638E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B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1%8B%D1%80%D1%8C%D1%91" TargetMode="External"/><Relationship Id="rId18" Type="http://schemas.openxmlformats.org/officeDocument/2006/relationships/hyperlink" Target="https://ru.wikipedia.org/wiki/%D0%9C%D0%B0%D1%82%D0%B5%D1%80%D0%B8%D0%B0%D0%BB" TargetMode="External"/><Relationship Id="rId26" Type="http://schemas.openxmlformats.org/officeDocument/2006/relationships/hyperlink" Target="https://ru.wikipedia.org/wiki/%D0%9D%D0%B0%D1%80%D0%BE%D0%B4%D0%BD%D0%BE%D0%B5_%D1%85%D0%BE%D0%B7%D1%8F%D0%B9%D1%81%D1%82%D0%B2%D0%BE" TargetMode="External"/><Relationship Id="rId39" Type="http://schemas.openxmlformats.org/officeDocument/2006/relationships/hyperlink" Target="https://ru.wikipedia.org/wiki/%D0%A2%D0%B5%D0%BF%D0%BB%D0%BE%D1%8D%D0%BB%D0%B5%D0%BA%D1%82%D1%80%D0%BE%D1%81%D1%82%D0%B0%D0%BD%D1%86%D0%B8%D1%8F" TargetMode="External"/><Relationship Id="rId21" Type="http://schemas.openxmlformats.org/officeDocument/2006/relationships/hyperlink" Target="https://ru.wikipedia.org/wiki/%D0%A2%D1%80%D1%91%D1%85%D1%81%D0%B5%D0%BA%D1%82%D0%BE%D1%80%D0%BD%D0%B0%D1%8F_%D0%BC%D0%BE%D0%B4%D0%B5%D0%BB%D1%8C_%D1%8D%D0%BA%D0%BE%D0%BD%D0%BE%D0%BC%D0%B8%D0%BA%D0%B8" TargetMode="External"/><Relationship Id="rId34" Type="http://schemas.openxmlformats.org/officeDocument/2006/relationships/hyperlink" Target="https://ru.wikipedia.org/wiki/%D0%A1%D1%82%D1%80%D0%BE%D0%B8%D1%82%D0%B5%D0%BB%D1%8C%D0%BD%D1%8B%D0%B5_%D0%BC%D0%B0%D1%82%D0%B5%D1%80%D0%B8%D0%B0%D0%BB%D1%8B" TargetMode="External"/><Relationship Id="rId42" Type="http://schemas.openxmlformats.org/officeDocument/2006/relationships/hyperlink" Target="https://ru.wikipedia.org/wiki/%D0%9F%D1%80%D0%BE%D0%B4%D1%83%D0%BA%D1%86%D0%B8%D1%8F" TargetMode="External"/><Relationship Id="rId47" Type="http://schemas.openxmlformats.org/officeDocument/2006/relationships/hyperlink" Target="https://ru.wikipedia.org/wiki/%D0%A2%D0%BE%D0%BF%D0%BB%D0%B8%D0%B2%D0%BD%D0%B0%D1%8F_%D0%BF%D1%80%D0%BE%D0%BC%D1%8B%D1%88%D0%BB%D0%B5%D0%BD%D0%BD%D0%BE%D1%81%D1%82%D1%8C" TargetMode="External"/><Relationship Id="rId50" Type="http://schemas.openxmlformats.org/officeDocument/2006/relationships/hyperlink" Target="https://ru.wikipedia.org/wiki/%D0%A5%D0%B8%D0%BC%D0%B8%D1%87%D0%B5%D1%81%D0%BA%D0%B0%D1%8F_%D0%BF%D1%80%D0%BE%D0%BC%D1%8B%D1%88%D0%BB%D0%B5%D0%BD%D0%BD%D0%BE%D1%81%D1%82%D1%8C" TargetMode="External"/><Relationship Id="rId55" Type="http://schemas.openxmlformats.org/officeDocument/2006/relationships/hyperlink" Target="https://ru.wikipedia.org/wiki/%D0%94%D0%B5%D1%80%D0%B5%D0%B2%D0%BE%D0%BE%D0%B1%D1%80%D0%B0%D0%B1%D0%B0%D1%82%D1%8B%D0%B2%D0%B0%D1%8E%D1%89%D0%B0%D1%8F_%D0%BF%D1%80%D0%BE%D0%BC%D1%8B%D1%88%D0%BB%D0%B5%D0%BD%D0%BD%D0%BE%D1%81%D1%82%D1%8C" TargetMode="External"/><Relationship Id="rId63" Type="http://schemas.openxmlformats.org/officeDocument/2006/relationships/hyperlink" Target="https://ru.wikipedia.org/wiki/%D0%9F%D0%BE%D0%BB%D0%B8%D0%B3%D1%80%D0%B0%D1%84%D0%B8%D1%87%D0%B5%D1%81%D0%BA%D0%B0%D1%8F_%D0%BF%D1%80%D0%BE%D0%BC%D1%8B%D1%88%D0%BB%D0%B5%D0%BD%D0%BD%D0%BE%D1%81%D1%82%D1%8C" TargetMode="External"/><Relationship Id="rId7" Type="http://schemas.openxmlformats.org/officeDocument/2006/relationships/hyperlink" Target="https://ru.wikipedia.org/wiki/%D0%A0%D1%83%D0%B4%D0%BD%D0%B8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D%D0%B5%D1%80%D0%B3%D0%B8%D1%8F" TargetMode="External"/><Relationship Id="rId29" Type="http://schemas.openxmlformats.org/officeDocument/2006/relationships/hyperlink" Target="https://ru.wikipedia.org/wiki/%D0%9C%D0%B5%D1%82%D0%B0%D0%BB%D0%BB%D0%BE%D0%BF%D1%80%D0%BE%D0%BA%D0%B0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0%B4%D0%BF%D1%80%D0%B8%D1%8F%D1%82%D0%B8%D0%B5" TargetMode="External"/><Relationship Id="rId11" Type="http://schemas.openxmlformats.org/officeDocument/2006/relationships/hyperlink" Target="https://ru.wikipedia.org/wiki/%D0%9A%D0%BE%D0%BC%D0%B1%D0%B8%D0%BD%D0%B0%D1%82" TargetMode="External"/><Relationship Id="rId24" Type="http://schemas.openxmlformats.org/officeDocument/2006/relationships/hyperlink" Target="https://ru.wikipedia.org/wiki/%D0%9F%D0%B5%D1%80%D0%B2%D0%B8%D1%87%D0%BD%D1%8B%D0%B9_%D1%81%D0%B5%D0%BA%D1%82%D0%BE%D1%80_%D1%8D%D0%BA%D0%BE%D0%BD%D0%BE%D0%BC%D0%B8%D0%BA%D0%B8" TargetMode="External"/><Relationship Id="rId32" Type="http://schemas.openxmlformats.org/officeDocument/2006/relationships/hyperlink" Target="https://ru.wikipedia.org/wiki/%D0%A6%D0%B5%D0%BB%D0%BB%D1%8E%D0%BB%D0%BE%D0%B7%D0%BD%D0%BE-%D0%B1%D1%83%D0%BC%D0%B0%D0%B6%D0%BD%D0%B0%D1%8F_%D0%BF%D1%80%D0%BE%D0%BC%D1%8B%D1%88%D0%BB%D0%B5%D0%BD%D0%BD%D0%BE%D1%81%D1%82%D1%8C" TargetMode="External"/><Relationship Id="rId37" Type="http://schemas.openxmlformats.org/officeDocument/2006/relationships/hyperlink" Target="https://ru.wikipedia.org/wiki/%D0%9C%D0%B5%D1%81%D1%82%D0%BD%D0%B0%D1%8F_%D0%BF%D1%80%D0%BE%D0%BC%D1%8B%D1%88%D0%BB%D0%B5%D0%BD%D0%BD%D0%BE%D1%81%D1%82%D1%8C" TargetMode="External"/><Relationship Id="rId40" Type="http://schemas.openxmlformats.org/officeDocument/2006/relationships/hyperlink" Target="https://ru.wikipedia.org/wiki/%D0%9A%D0%B8%D0%BD%D0%BE%D0%B8%D0%BD%D0%B4%D1%83%D1%81%D1%82%D1%80%D0%B8%D1%8F" TargetMode="External"/><Relationship Id="rId45" Type="http://schemas.openxmlformats.org/officeDocument/2006/relationships/hyperlink" Target="https://ru.wikipedia.org/wiki/%D0%9E%D0%B1%D1%89%D0%B5%D1%81%D0%BE%D1%8E%D0%B7%D0%BD%D1%8B%D0%B9_%D0%BA%D0%BB%D0%B0%D1%81%D1%81%D0%B8%D1%84%D0%B8%D0%BA%D0%B0%D1%82%D0%BE%D1%80_%D0%BE%D1%82%D1%80%D0%B0%D1%81%D0%BB%D0%B5%D0%B9_%D0%BD%D0%B0%D1%80%D0%BE%D0%B4%D0%BD%D0%BE%D0%B3%D0%BE_%D1%85%D0%BE%D0%B7%D1%8F%D0%B9%D1%81%D1%82%D0%B2%D0%B0" TargetMode="External"/><Relationship Id="rId53" Type="http://schemas.openxmlformats.org/officeDocument/2006/relationships/hyperlink" Target="https://ru.wikipedia.org/wiki/%D0%9C%D0%B5%D1%82%D0%B0%D0%BB%D0%BB%D0%BE%D0%BE%D0%B1%D1%80%D0%B0%D0%B1%D0%BE%D1%82%D0%BA%D0%B0" TargetMode="External"/><Relationship Id="rId58" Type="http://schemas.openxmlformats.org/officeDocument/2006/relationships/hyperlink" Target="https://ru.wikipedia.org/w/index.php?title=%D0%A1%D1%82%D0%B5%D0%BA%D0%BE%D0%BB%D1%8C%D0%BD%D0%B0%D1%8F_%D0%BF%D1%80%D0%BE%D0%BC%D1%8B%D1%88%D0%BB%D0%B5%D0%BD%D0%BD%D0%BE%D1%81%D1%82%D1%8C&amp;action=edit&amp;redlink=1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ru.wikipedia.org/wiki/%D0%A0%D1%83%D1%81%D1%81%D0%BA%D0%B8%D0%B9_%D1%8F%D0%B7%D1%8B%D0%BA" TargetMode="External"/><Relationship Id="rId15" Type="http://schemas.openxmlformats.org/officeDocument/2006/relationships/hyperlink" Target="https://ru.wikipedia.org/wiki/%D0%9F%D1%80%D0%BE%D0%B8%D0%B7%D0%B2%D0%BE%D0%B4%D1%81%D1%82%D0%B2%D0%BE" TargetMode="External"/><Relationship Id="rId23" Type="http://schemas.openxmlformats.org/officeDocument/2006/relationships/hyperlink" Target="https://ru.wikipedia.org/wiki/%D0%92%D1%82%D0%BE%D1%80%D0%B8%D1%87%D0%BD%D1%8B%D0%B9_%D1%81%D0%B5%D0%BA%D1%82%D0%BE%D1%80_%D1%8D%D0%BA%D0%BE%D0%BD%D0%BE%D0%BC%D0%B8%D0%BA%D0%B8" TargetMode="External"/><Relationship Id="rId28" Type="http://schemas.openxmlformats.org/officeDocument/2006/relationships/hyperlink" Target="https://ru.wikipedia.org/wiki/%D0%9C%D0%B0%D1%88%D0%B8%D0%BD%D0%BE%D1%81%D1%82%D1%80%D0%BE%D0%B5%D0%BD%D0%B8%D0%B5" TargetMode="External"/><Relationship Id="rId36" Type="http://schemas.openxmlformats.org/officeDocument/2006/relationships/hyperlink" Target="https://ru.wikipedia.org/wiki/%D0%9F%D0%B8%D1%89%D0%B5%D0%B2%D0%B0%D1%8F_%D0%BF%D1%80%D0%BE%D0%BC%D1%8B%D1%88%D0%BB%D0%B5%D0%BD%D0%BD%D0%BE%D1%81%D1%82%D1%8C" TargetMode="External"/><Relationship Id="rId49" Type="http://schemas.openxmlformats.org/officeDocument/2006/relationships/hyperlink" Target="https://ru.wikipedia.org/wiki/%D0%A6%D0%B2%D0%B5%D1%82%D0%BD%D0%B0%D1%8F_%D0%BC%D0%B5%D1%82%D0%B0%D0%BB%D0%BB%D1%83%D1%80%D0%B3%D0%B8%D1%8F" TargetMode="External"/><Relationship Id="rId57" Type="http://schemas.openxmlformats.org/officeDocument/2006/relationships/hyperlink" Target="https://ru.wikipedia.org/wiki/%D0%A1%D1%82%D1%80%D0%BE%D0%B8%D1%82%D0%B5%D0%BB%D1%8C%D0%BD%D1%8B%D0%B5_%D0%BC%D0%B0%D1%82%D0%B5%D1%80%D0%B8%D0%B0%D0%BB%D1%8B" TargetMode="External"/><Relationship Id="rId61" Type="http://schemas.openxmlformats.org/officeDocument/2006/relationships/hyperlink" Target="https://ru.wikipedia.org/wiki/%D0%9C%D0%B8%D0%BA%D1%80%D0%BE%D0%B1%D0%B8%D0%BE%D0%BB%D0%BE%D0%B3%D0%B8%D1%87%D0%B5%D1%81%D0%BA%D0%B0%D1%8F_%D0%BF%D1%80%D0%BE%D0%BC%D1%8B%D1%88%D0%BB%D0%B5%D0%BD%D0%BD%D0%BE%D1%81%D1%82%D1%8C" TargetMode="External"/><Relationship Id="rId10" Type="http://schemas.openxmlformats.org/officeDocument/2006/relationships/hyperlink" Target="https://ru.wikipedia.org/wiki/%D0%97%D0%B0%D0%B2%D0%BE%D0%B4" TargetMode="External"/><Relationship Id="rId19" Type="http://schemas.openxmlformats.org/officeDocument/2006/relationships/hyperlink" Target="https://ru.wikipedia.org/wiki/%D0%A1%D0%B5%D0%BB%D1%8C%D1%81%D0%BA%D0%BE%D0%B5_%D1%85%D0%BE%D0%B7%D1%8F%D0%B9%D1%81%D1%82%D0%B2%D0%BE" TargetMode="External"/><Relationship Id="rId31" Type="http://schemas.openxmlformats.org/officeDocument/2006/relationships/hyperlink" Target="https://ru.wikipedia.org/wiki/%D0%9D%D0%B5%D1%84%D1%82%D0%B5%D1%85%D0%B8%D0%BC%D0%B8%D1%8F" TargetMode="External"/><Relationship Id="rId44" Type="http://schemas.openxmlformats.org/officeDocument/2006/relationships/hyperlink" Target="https://ru.wikipedia.org/wiki/%D0%9F%D0%BE%D1%82%D1%80%D0%B5%D0%B1%D0%B8%D1%82%D0%B5%D0%BB%D1%8C" TargetMode="External"/><Relationship Id="rId52" Type="http://schemas.openxmlformats.org/officeDocument/2006/relationships/hyperlink" Target="https://ru.wikipedia.org/wiki/%D0%9C%D0%B0%D1%88%D0%B8%D0%BD%D0%BE%D1%81%D1%82%D1%80%D0%BE%D0%B5%D0%BD%D0%B8%D0%B5" TargetMode="External"/><Relationship Id="rId60" Type="http://schemas.openxmlformats.org/officeDocument/2006/relationships/hyperlink" Target="https://ru.wikipedia.org/wiki/%D0%9F%D0%B8%D1%89%D0%B5%D0%B2%D0%B0%D1%8F_%D0%BF%D1%80%D0%BE%D0%BC%D1%8B%D1%88%D0%BB%D0%B5%D0%BD%D0%BD%D0%BE%D1%81%D1%82%D1%8C" TargetMode="External"/><Relationship Id="rId65" Type="http://schemas.openxmlformats.org/officeDocument/2006/relationships/hyperlink" Target="https://nbpublish.com/library_read_article.php?id=18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E%D1%81%D1%82%D0%B0%D0%BD%D1%86%D0%B8%D1%8F" TargetMode="External"/><Relationship Id="rId14" Type="http://schemas.openxmlformats.org/officeDocument/2006/relationships/hyperlink" Target="https://ru.wikipedia.org/wiki/%D0%A2%D0%BE%D0%BF%D0%BB%D0%B8%D0%B2%D0%BE" TargetMode="External"/><Relationship Id="rId22" Type="http://schemas.openxmlformats.org/officeDocument/2006/relationships/hyperlink" Target="https://ru.wikipedia.org/wiki/%D0%9E%D0%B1%D1%80%D0%B0%D0%B1%D0%B0%D1%82%D1%8B%D0%B2%D0%B0%D1%8E%D1%89%D0%B0%D1%8F_%D0%BF%D1%80%D0%BE%D0%BC%D1%8B%D1%88%D0%BB%D0%B5%D0%BD%D0%BD%D0%BE%D1%81%D1%82%D1%8C" TargetMode="External"/><Relationship Id="rId27" Type="http://schemas.openxmlformats.org/officeDocument/2006/relationships/hyperlink" Target="https://ru.wikipedia.org/w/index.php?title=%D0%AD%D0%BB%D0%B5%D0%BA%D1%82%D1%80%D0%BE%D1%8D%D0%BD%D0%B5%D1%80%D0%B3%D0%B5%D1%82%D0%B8%D0%BA%D0%B8&amp;action=edit&amp;redlink=1" TargetMode="External"/><Relationship Id="rId30" Type="http://schemas.openxmlformats.org/officeDocument/2006/relationships/hyperlink" Target="https://ru.wikipedia.org/wiki/%D0%A5%D0%B8%D0%BC%D0%B8%D1%8F" TargetMode="External"/><Relationship Id="rId35" Type="http://schemas.openxmlformats.org/officeDocument/2006/relationships/hyperlink" Target="https://ru.wikipedia.org/wiki/%D0%9B%D1%91%D0%B3%D0%BA%D0%B0%D1%8F_%D0%BF%D1%80%D0%BE%D0%BC%D1%8B%D1%88%D0%BB%D0%B5%D0%BD%D0%BD%D0%BE%D1%81%D1%82%D1%8C" TargetMode="External"/><Relationship Id="rId43" Type="http://schemas.openxmlformats.org/officeDocument/2006/relationships/hyperlink" Target="https://ru.wikipedia.org/wiki/%D0%A2%D0%B5%D1%85%D0%BD%D0%BE%D0%BB%D0%BE%D0%B3%D0%B8%D1%8F" TargetMode="External"/><Relationship Id="rId48" Type="http://schemas.openxmlformats.org/officeDocument/2006/relationships/hyperlink" Target="https://ru.wikipedia.org/wiki/%D0%A7%D1%91%D1%80%D0%BD%D0%B0%D1%8F_%D0%BC%D0%B5%D1%82%D0%B0%D0%BB%D0%BB%D1%83%D1%80%D0%B3%D0%B8%D1%8F" TargetMode="External"/><Relationship Id="rId56" Type="http://schemas.openxmlformats.org/officeDocument/2006/relationships/hyperlink" Target="https://ru.wikipedia.org/wiki/%D0%A6%D0%B5%D0%BB%D0%BB%D1%8E%D0%BB%D0%BE%D0%B7%D0%BD%D0%BE-%D0%B1%D1%83%D0%BC%D0%B0%D0%B6%D0%BD%D0%B0%D1%8F_%D0%BF%D1%80%D0%BE%D0%BC%D1%8B%D1%88%D0%BB%D0%B5%D0%BD%D0%BD%D0%BE%D1%81%D1%82%D1%8C" TargetMode="External"/><Relationship Id="rId64" Type="http://schemas.openxmlformats.org/officeDocument/2006/relationships/hyperlink" Target="http://fond76.ru/upload/images/eekc" TargetMode="External"/><Relationship Id="rId8" Type="http://schemas.openxmlformats.org/officeDocument/2006/relationships/hyperlink" Target="https://ru.wikipedia.org/wiki/%D0%A8%D0%B0%D1%85%D1%82%D0%B0" TargetMode="External"/><Relationship Id="rId51" Type="http://schemas.openxmlformats.org/officeDocument/2006/relationships/hyperlink" Target="https://ru.wikipedia.org/wiki/%D0%9D%D0%B5%D1%84%D1%82%D0%B5%D1%85%D0%B8%D0%BC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4%D0%B0%D0%B1%D1%80%D0%B8%D0%BA%D0%B0" TargetMode="External"/><Relationship Id="rId17" Type="http://schemas.openxmlformats.org/officeDocument/2006/relationships/hyperlink" Target="https://ru.wikipedia.org/wiki/%D0%9E%D1%80%D1%83%D0%B4%D0%B8%D0%B5_%D1%82%D1%80%D1%83%D0%B4%D0%B0" TargetMode="External"/><Relationship Id="rId25" Type="http://schemas.openxmlformats.org/officeDocument/2006/relationships/hyperlink" Target="https://ru.wikipedia.org/wiki/%D0%9F%D1%80%D0%BE%D0%BC%D1%8B%D1%88%D0%BB%D0%B5%D0%BD%D0%BD%D0%BE%D1%81%D1%82%D1%8C" TargetMode="External"/><Relationship Id="rId33" Type="http://schemas.openxmlformats.org/officeDocument/2006/relationships/hyperlink" Target="https://ru.wikipedia.org/wiki/%D0%A6%D0%B5%D0%BC%D0%B5%D0%BD%D1%82" TargetMode="External"/><Relationship Id="rId38" Type="http://schemas.openxmlformats.org/officeDocument/2006/relationships/hyperlink" Target="https://ru.wikipedia.org/wiki/%D0%9F%D0%B0%D1%80%D0%BE%D0%B2%D0%BE%D0%B7%D0%BE%D1%80%D0%B5%D0%BC%D0%BE%D0%BD%D1%82%D0%BD%D1%8B%D0%B5_%D0%B7%D0%B0%D0%B2%D0%BE%D0%B4%D1%8B" TargetMode="External"/><Relationship Id="rId46" Type="http://schemas.openxmlformats.org/officeDocument/2006/relationships/hyperlink" Target="https://ru.wikipedia.org/wiki/%D0%AD%D0%BB%D0%B5%D0%BA%D1%82%D1%80%D0%BE%D1%8D%D0%BD%D0%B5%D1%80%D0%B3%D0%B5%D1%82%D0%B8%D0%BA%D0%B0" TargetMode="External"/><Relationship Id="rId59" Type="http://schemas.openxmlformats.org/officeDocument/2006/relationships/hyperlink" Target="https://ru.wikipedia.org/wiki/%D0%9B%D1%91%D0%B3%D0%BA%D0%B0%D1%8F_%D0%BF%D1%80%D0%BE%D0%BC%D1%8B%D1%88%D0%BB%D0%B5%D0%BD%D0%BD%D0%BE%D1%81%D1%82%D1%8C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u.wikipedia.org/wiki/%D0%9F%D0%BE%D1%82%D1%80%D0%B5%D0%B1%D0%B8%D1%82%D0%B5%D0%BB%D1%8C%D1%81%D0%BA%D0%B8%D0%B5_%D1%82%D0%BE%D0%B2%D0%B0%D1%80%D1%8B" TargetMode="External"/><Relationship Id="rId41" Type="http://schemas.openxmlformats.org/officeDocument/2006/relationships/hyperlink" Target="https://ru.wikipedia.org/wiki/%D0%9F%D1%80%D0%B5%D0%B4%D0%BF%D1%80%D0%B8%D1%8F%D1%82%D0%B8%D1%8F" TargetMode="External"/><Relationship Id="rId54" Type="http://schemas.openxmlformats.org/officeDocument/2006/relationships/hyperlink" Target="https://ru.wikipedia.org/wiki/%D0%9B%D0%B5%D1%81%D0%BD%D0%B0%D1%8F_%D0%BF%D1%80%D0%BE%D0%BC%D1%8B%D1%88%D0%BB%D0%B5%D0%BD%D0%BD%D0%BE%D1%81%D1%82%D1%8C" TargetMode="External"/><Relationship Id="rId62" Type="http://schemas.openxmlformats.org/officeDocument/2006/relationships/hyperlink" Target="https://ru.wikipedia.org/w/index.php?title=%D0%9C%D0%B5%D0%B4%D0%B8%D1%86%D0%B8%D0%BD%D1%81%D0%BA%D0%B0%D1%8F_%D0%BF%D1%80%D0%BE%D0%BC%D1%8B%D1%88%D0%BB%D0%B5%D0%BD%D0%BD%D0%BE%D1%81%D1%82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5223</Words>
  <Characters>29777</Characters>
  <Application>Microsoft Office Word</Application>
  <DocSecurity>0</DocSecurity>
  <Lines>248</Lines>
  <Paragraphs>69</Paragraphs>
  <ScaleCrop>false</ScaleCrop>
  <Company/>
  <LinksUpToDate>false</LinksUpToDate>
  <CharactersWithSpaces>34931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2022-10-05T13:56:00Z</dcterms:created>
  <dcterms:modified xsi:type="dcterms:W3CDTF">2022-10-05T13:57:00Z</dcterms:modified>
</cp:coreProperties>
</file>